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0" w:type="dxa"/>
        <w:jc w:val="center"/>
        <w:tblLook w:val="04A0"/>
      </w:tblPr>
      <w:tblGrid>
        <w:gridCol w:w="2106"/>
        <w:gridCol w:w="7363"/>
        <w:gridCol w:w="1971"/>
      </w:tblGrid>
      <w:tr w:rsidR="00F625A6" w:rsidRPr="000658B7" w:rsidTr="007B20F5">
        <w:trPr>
          <w:trHeight w:val="2003"/>
          <w:jc w:val="center"/>
        </w:trPr>
        <w:tc>
          <w:tcPr>
            <w:tcW w:w="1894" w:type="dxa"/>
            <w:vAlign w:val="center"/>
          </w:tcPr>
          <w:p w:rsidR="00F625A6" w:rsidRPr="000658B7" w:rsidRDefault="00F625A6" w:rsidP="007B20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58B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81100" cy="1323975"/>
                  <wp:effectExtent l="19050" t="0" r="0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966" r="8661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:rsidR="00F625A6" w:rsidRPr="000658B7" w:rsidRDefault="00F625A6" w:rsidP="007B20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58B7">
              <w:rPr>
                <w:rFonts w:ascii="Times New Roman" w:hAnsi="Times New Roman" w:cs="Times New Roman"/>
              </w:rPr>
              <w:t>ISTITUTO D’ISTRUZIONE SUPERIORE</w:t>
            </w:r>
          </w:p>
          <w:p w:rsidR="00F625A6" w:rsidRPr="000658B7" w:rsidRDefault="00F625A6" w:rsidP="007B20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8B7">
              <w:rPr>
                <w:rFonts w:ascii="Times New Roman" w:hAnsi="Times New Roman" w:cs="Times New Roman"/>
                <w:b/>
                <w:bCs/>
              </w:rPr>
              <w:t>“ANTONIO ZANELLI”</w:t>
            </w:r>
          </w:p>
          <w:p w:rsidR="00F625A6" w:rsidRPr="000658B7" w:rsidRDefault="00F625A6" w:rsidP="007B20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8B7">
              <w:rPr>
                <w:rFonts w:ascii="Times New Roman" w:hAnsi="Times New Roman" w:cs="Times New Roman"/>
                <w:sz w:val="20"/>
                <w:szCs w:val="20"/>
              </w:rPr>
              <w:t>Sezione Tecnica Agraria</w:t>
            </w:r>
          </w:p>
          <w:p w:rsidR="00F625A6" w:rsidRPr="000658B7" w:rsidRDefault="00F625A6" w:rsidP="007B20F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(Produzioni e trasformazioni - Gestione ambiente e territorio- Viticoltura ed enologia) </w:t>
            </w:r>
          </w:p>
          <w:p w:rsidR="00F625A6" w:rsidRPr="000658B7" w:rsidRDefault="00F625A6" w:rsidP="007B20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8B7">
              <w:rPr>
                <w:rFonts w:ascii="Times New Roman" w:hAnsi="Times New Roman" w:cs="Times New Roman"/>
                <w:sz w:val="20"/>
                <w:szCs w:val="20"/>
              </w:rPr>
              <w:t>Sezione Tecnica Chimica, materiali e biotecnologie sanitarie</w:t>
            </w:r>
          </w:p>
          <w:p w:rsidR="00F625A6" w:rsidRPr="000658B7" w:rsidRDefault="00F625A6" w:rsidP="007B20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8B7">
              <w:rPr>
                <w:rFonts w:ascii="Times New Roman" w:hAnsi="Times New Roman" w:cs="Times New Roman"/>
                <w:sz w:val="20"/>
                <w:szCs w:val="20"/>
              </w:rPr>
              <w:t xml:space="preserve">Sezione Professionale Servizi per l’agricoltura </w:t>
            </w:r>
          </w:p>
          <w:p w:rsidR="00F625A6" w:rsidRPr="000658B7" w:rsidRDefault="00F625A6" w:rsidP="007B20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8B7">
              <w:rPr>
                <w:rFonts w:ascii="Times New Roman" w:hAnsi="Times New Roman" w:cs="Times New Roman"/>
                <w:sz w:val="20"/>
                <w:szCs w:val="20"/>
              </w:rPr>
              <w:t xml:space="preserve">Sezione Liceo Scientifico </w:t>
            </w:r>
          </w:p>
          <w:p w:rsidR="00F625A6" w:rsidRPr="000658B7" w:rsidRDefault="00F625A6" w:rsidP="007B20F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58B7">
              <w:rPr>
                <w:rFonts w:ascii="Times New Roman" w:hAnsi="Times New Roman" w:cs="Times New Roman"/>
                <w:i/>
                <w:sz w:val="18"/>
                <w:szCs w:val="18"/>
              </w:rPr>
              <w:t>(Scienze applicate - Informatico ingegneristica - Quadriennale)</w:t>
            </w:r>
          </w:p>
          <w:p w:rsidR="00F625A6" w:rsidRPr="000658B7" w:rsidRDefault="00F625A6" w:rsidP="007B20F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8B7">
              <w:rPr>
                <w:rFonts w:ascii="Times New Roman" w:hAnsi="Times New Roman" w:cs="Times New Roman"/>
                <w:sz w:val="16"/>
                <w:szCs w:val="16"/>
              </w:rPr>
              <w:t>Via F.lli Rosselli 41/1 -  42123 Reggio Emilia - Tel. 0522 280340 - Fax 0522 281515</w:t>
            </w:r>
          </w:p>
          <w:p w:rsidR="00F625A6" w:rsidRPr="000658B7" w:rsidRDefault="00F625A6" w:rsidP="007B20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8B7">
              <w:rPr>
                <w:rFonts w:ascii="Times New Roman" w:hAnsi="Times New Roman" w:cs="Times New Roman"/>
                <w:sz w:val="16"/>
                <w:szCs w:val="16"/>
              </w:rPr>
              <w:t>E-mail: itazanelli@itazanelli.it - E-mail Pec: zanelli@pec.it</w:t>
            </w:r>
          </w:p>
          <w:p w:rsidR="00F625A6" w:rsidRPr="000658B7" w:rsidRDefault="00F625A6" w:rsidP="007B20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58B7">
              <w:rPr>
                <w:rFonts w:ascii="Times New Roman" w:hAnsi="Times New Roman" w:cs="Times New Roman"/>
                <w:sz w:val="16"/>
                <w:szCs w:val="16"/>
              </w:rPr>
              <w:t>URL  http://www.zanelli.edu.it - Codice fiscale 80012570356</w:t>
            </w:r>
          </w:p>
        </w:tc>
        <w:tc>
          <w:tcPr>
            <w:tcW w:w="1968" w:type="dxa"/>
            <w:vAlign w:val="center"/>
          </w:tcPr>
          <w:p w:rsidR="00F625A6" w:rsidRPr="000658B7" w:rsidRDefault="00F625A6" w:rsidP="007B20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58B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14425" cy="1419225"/>
                  <wp:effectExtent l="0" t="0" r="0" b="0"/>
                  <wp:docPr id="2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D94" w:rsidRDefault="00D15D94" w:rsidP="00D15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D0C2C" w:rsidRDefault="006D0C2C" w:rsidP="00D15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C2C" w:rsidRPr="009C592E" w:rsidRDefault="00BB0109" w:rsidP="00C50C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sz w:val="24"/>
          <w:szCs w:val="24"/>
        </w:rPr>
      </w:pPr>
      <w:r w:rsidRPr="009C592E">
        <w:rPr>
          <w:rFonts w:eastAsia="Times New Roman"/>
          <w:b/>
          <w:sz w:val="24"/>
          <w:szCs w:val="24"/>
        </w:rPr>
        <w:t>A</w:t>
      </w:r>
      <w:r w:rsidR="001E52DE" w:rsidRPr="009C592E">
        <w:rPr>
          <w:rFonts w:eastAsia="Times New Roman"/>
          <w:b/>
          <w:sz w:val="24"/>
          <w:szCs w:val="24"/>
        </w:rPr>
        <w:t>lunno</w:t>
      </w:r>
      <w:r w:rsidR="00D15D94" w:rsidRPr="009C592E">
        <w:rPr>
          <w:rFonts w:eastAsia="Times New Roman"/>
          <w:b/>
          <w:sz w:val="24"/>
          <w:szCs w:val="24"/>
        </w:rPr>
        <w:t xml:space="preserve">:     </w:t>
      </w:r>
    </w:p>
    <w:p w:rsidR="00D15D94" w:rsidRPr="009C592E" w:rsidRDefault="00D15D94" w:rsidP="00C50C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sz w:val="24"/>
          <w:szCs w:val="24"/>
        </w:rPr>
      </w:pPr>
      <w:r w:rsidRPr="009C592E">
        <w:rPr>
          <w:rFonts w:eastAsia="Times New Roman"/>
          <w:b/>
          <w:sz w:val="24"/>
          <w:szCs w:val="24"/>
        </w:rPr>
        <w:t>Classe:</w:t>
      </w:r>
      <w:r w:rsidR="006D0C2C" w:rsidRPr="009C592E">
        <w:rPr>
          <w:rFonts w:eastAsia="Times New Roman"/>
          <w:b/>
          <w:sz w:val="24"/>
          <w:szCs w:val="24"/>
        </w:rPr>
        <w:t xml:space="preserve">                                                 </w:t>
      </w:r>
      <w:r w:rsidR="00BB0109" w:rsidRPr="009C592E">
        <w:rPr>
          <w:rFonts w:eastAsia="Times New Roman"/>
          <w:b/>
          <w:sz w:val="24"/>
          <w:szCs w:val="24"/>
        </w:rPr>
        <w:t xml:space="preserve">                            </w:t>
      </w:r>
      <w:proofErr w:type="spellStart"/>
      <w:r w:rsidR="00BB0109" w:rsidRPr="009C592E">
        <w:rPr>
          <w:rFonts w:eastAsia="Times New Roman"/>
          <w:b/>
          <w:sz w:val="24"/>
          <w:szCs w:val="24"/>
        </w:rPr>
        <w:t>a.s.</w:t>
      </w:r>
      <w:proofErr w:type="spellEnd"/>
      <w:r w:rsidR="00BB0109" w:rsidRPr="009C592E">
        <w:rPr>
          <w:rFonts w:eastAsia="Times New Roman"/>
          <w:b/>
          <w:sz w:val="24"/>
          <w:szCs w:val="24"/>
        </w:rPr>
        <w:t xml:space="preserve"> 2019/20</w:t>
      </w:r>
    </w:p>
    <w:p w:rsidR="00C0121F" w:rsidRPr="009C592E" w:rsidRDefault="009C592E" w:rsidP="00C50C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sz w:val="24"/>
          <w:szCs w:val="24"/>
        </w:rPr>
      </w:pPr>
      <w:r w:rsidRPr="009C592E">
        <w:rPr>
          <w:b/>
          <w:sz w:val="24"/>
          <w:szCs w:val="24"/>
        </w:rPr>
        <w:t xml:space="preserve">Corso:                           indirizzo </w:t>
      </w:r>
      <w:r w:rsidR="006D0C2C" w:rsidRPr="009C592E">
        <w:rPr>
          <w:rFonts w:eastAsia="Times New Roman"/>
          <w:b/>
          <w:sz w:val="24"/>
          <w:szCs w:val="24"/>
        </w:rPr>
        <w:t xml:space="preserve">   </w:t>
      </w:r>
      <w:r w:rsidR="006D0C2C" w:rsidRPr="009C592E">
        <w:rPr>
          <w:rFonts w:eastAsia="Times New Roman"/>
          <w:b/>
          <w:i/>
          <w:sz w:val="24"/>
          <w:szCs w:val="24"/>
        </w:rPr>
        <w:t xml:space="preserve">                                                                                    </w:t>
      </w:r>
    </w:p>
    <w:p w:rsidR="009C592E" w:rsidRDefault="009C592E" w:rsidP="00C50C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aps/>
          <w:color w:val="000000"/>
          <w:sz w:val="28"/>
          <w:szCs w:val="28"/>
        </w:rPr>
      </w:pPr>
    </w:p>
    <w:p w:rsidR="00C91CB3" w:rsidRPr="00C91CB3" w:rsidRDefault="00BB0109" w:rsidP="009C59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aps/>
          <w:color w:val="000000"/>
          <w:sz w:val="28"/>
          <w:szCs w:val="28"/>
        </w:rPr>
      </w:pPr>
      <w:r w:rsidRPr="00C91CB3">
        <w:rPr>
          <w:rFonts w:eastAsia="Times New Roman"/>
          <w:b/>
          <w:caps/>
          <w:color w:val="000000"/>
          <w:sz w:val="28"/>
          <w:szCs w:val="28"/>
        </w:rPr>
        <w:t xml:space="preserve">PIANO </w:t>
      </w:r>
      <w:proofErr w:type="spellStart"/>
      <w:r w:rsidRPr="00C91CB3">
        <w:rPr>
          <w:rFonts w:eastAsia="Times New Roman"/>
          <w:b/>
          <w:caps/>
          <w:color w:val="000000"/>
          <w:sz w:val="28"/>
          <w:szCs w:val="28"/>
        </w:rPr>
        <w:t>DI</w:t>
      </w:r>
      <w:proofErr w:type="spellEnd"/>
      <w:r w:rsidRPr="00C91CB3">
        <w:rPr>
          <w:rFonts w:eastAsia="Times New Roman"/>
          <w:b/>
          <w:caps/>
          <w:color w:val="000000"/>
          <w:sz w:val="28"/>
          <w:szCs w:val="28"/>
        </w:rPr>
        <w:t xml:space="preserve"> APPRENDIMENTO INDIVIDUALIZZATO (</w:t>
      </w:r>
      <w:proofErr w:type="spellStart"/>
      <w:r w:rsidRPr="00C91CB3">
        <w:rPr>
          <w:rFonts w:eastAsia="Times New Roman"/>
          <w:b/>
          <w:caps/>
          <w:color w:val="000000"/>
          <w:sz w:val="28"/>
          <w:szCs w:val="28"/>
        </w:rPr>
        <w:t>p.A.I.</w:t>
      </w:r>
      <w:proofErr w:type="spellEnd"/>
      <w:r w:rsidRPr="00C91CB3">
        <w:rPr>
          <w:rFonts w:eastAsia="Times New Roman"/>
          <w:b/>
          <w:caps/>
          <w:color w:val="000000"/>
          <w:sz w:val="28"/>
          <w:szCs w:val="28"/>
        </w:rPr>
        <w:t>)</w:t>
      </w:r>
    </w:p>
    <w:p w:rsidR="009C592E" w:rsidRDefault="009C592E" w:rsidP="00C50C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sz w:val="28"/>
          <w:szCs w:val="28"/>
        </w:rPr>
      </w:pPr>
    </w:p>
    <w:p w:rsidR="00C91CB3" w:rsidRPr="006B774B" w:rsidRDefault="006B774B" w:rsidP="00C50C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6B774B">
        <w:rPr>
          <w:rFonts w:eastAsia="Times New Roman"/>
          <w:sz w:val="24"/>
          <w:szCs w:val="24"/>
        </w:rPr>
        <w:t>DISCIPLINA</w:t>
      </w:r>
      <w:r w:rsidR="00C91CB3" w:rsidRPr="006B774B">
        <w:rPr>
          <w:rFonts w:eastAsia="Times New Roman"/>
          <w:sz w:val="24"/>
          <w:szCs w:val="24"/>
        </w:rPr>
        <w:t>:</w:t>
      </w:r>
    </w:p>
    <w:p w:rsidR="006D0C2C" w:rsidRDefault="006B774B" w:rsidP="00C50C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6B774B">
        <w:rPr>
          <w:rFonts w:eastAsia="Times New Roman"/>
          <w:sz w:val="24"/>
          <w:szCs w:val="24"/>
        </w:rPr>
        <w:t>DOCENTE</w:t>
      </w:r>
      <w:r w:rsidR="00C91CB3" w:rsidRPr="006B774B">
        <w:rPr>
          <w:rFonts w:eastAsia="Times New Roman"/>
          <w:sz w:val="24"/>
          <w:szCs w:val="24"/>
        </w:rPr>
        <w:t>:</w:t>
      </w:r>
    </w:p>
    <w:p w:rsidR="006B774B" w:rsidRPr="006B774B" w:rsidRDefault="006B774B" w:rsidP="00C50C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aps/>
          <w:color w:val="000000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956"/>
        <w:gridCol w:w="3255"/>
        <w:gridCol w:w="1276"/>
        <w:gridCol w:w="1559"/>
        <w:gridCol w:w="1808"/>
      </w:tblGrid>
      <w:tr w:rsidR="005C3525" w:rsidRPr="00C91CB3" w:rsidTr="005C3525">
        <w:tc>
          <w:tcPr>
            <w:tcW w:w="5211" w:type="dxa"/>
            <w:gridSpan w:val="2"/>
          </w:tcPr>
          <w:p w:rsidR="005C3525" w:rsidRPr="00C50C87" w:rsidRDefault="005C3525" w:rsidP="00C50C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C8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276" w:type="dxa"/>
          </w:tcPr>
          <w:p w:rsidR="005C3525" w:rsidRDefault="005C3525" w:rsidP="00C50C8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</w:p>
          <w:p w:rsidR="005C3525" w:rsidRPr="005C3525" w:rsidRDefault="005C3525" w:rsidP="00C50C87">
            <w:pPr>
              <w:spacing w:line="360" w:lineRule="auto"/>
              <w:rPr>
                <w:sz w:val="16"/>
                <w:szCs w:val="16"/>
              </w:rPr>
            </w:pPr>
            <w:r w:rsidRPr="005C3525">
              <w:rPr>
                <w:sz w:val="16"/>
                <w:szCs w:val="16"/>
              </w:rPr>
              <w:t>TRIMESTRE/</w:t>
            </w:r>
          </w:p>
          <w:p w:rsidR="005C3525" w:rsidRPr="005C3525" w:rsidRDefault="005C3525" w:rsidP="00C50C87">
            <w:pPr>
              <w:spacing w:line="360" w:lineRule="auto"/>
              <w:rPr>
                <w:sz w:val="20"/>
                <w:szCs w:val="20"/>
              </w:rPr>
            </w:pPr>
            <w:r w:rsidRPr="005C3525">
              <w:rPr>
                <w:sz w:val="16"/>
                <w:szCs w:val="16"/>
              </w:rPr>
              <w:t>PENTAMES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367" w:type="dxa"/>
            <w:gridSpan w:val="2"/>
          </w:tcPr>
          <w:p w:rsidR="005C3525" w:rsidRPr="00C50C87" w:rsidRDefault="005C3525" w:rsidP="00C50C87">
            <w:pPr>
              <w:spacing w:line="360" w:lineRule="auto"/>
              <w:rPr>
                <w:b/>
                <w:sz w:val="24"/>
                <w:szCs w:val="24"/>
              </w:rPr>
            </w:pPr>
            <w:r w:rsidRPr="00C50C87">
              <w:rPr>
                <w:b/>
                <w:sz w:val="24"/>
                <w:szCs w:val="24"/>
              </w:rPr>
              <w:t>Strategie p</w:t>
            </w:r>
            <w:r>
              <w:rPr>
                <w:b/>
                <w:sz w:val="24"/>
                <w:szCs w:val="24"/>
              </w:rPr>
              <w:t>er il raggiungimento dei livelli</w:t>
            </w:r>
            <w:r w:rsidRPr="00C50C87">
              <w:rPr>
                <w:b/>
                <w:sz w:val="24"/>
                <w:szCs w:val="24"/>
              </w:rPr>
              <w:t xml:space="preserve"> di apprendimento</w:t>
            </w:r>
          </w:p>
        </w:tc>
      </w:tr>
      <w:tr w:rsidR="006B774B" w:rsidRPr="00C91CB3" w:rsidTr="005C3525">
        <w:tc>
          <w:tcPr>
            <w:tcW w:w="1956" w:type="dxa"/>
          </w:tcPr>
          <w:p w:rsidR="006B774B" w:rsidRPr="009C592E" w:rsidRDefault="006B774B" w:rsidP="009C592E">
            <w:pPr>
              <w:spacing w:line="360" w:lineRule="auto"/>
              <w:jc w:val="center"/>
              <w:rPr>
                <w:b/>
                <w:i/>
              </w:rPr>
            </w:pPr>
            <w:r w:rsidRPr="009C592E">
              <w:rPr>
                <w:b/>
                <w:i/>
              </w:rPr>
              <w:t>Modulo (M)</w:t>
            </w:r>
          </w:p>
          <w:p w:rsidR="006B774B" w:rsidRPr="009C592E" w:rsidRDefault="006B774B" w:rsidP="009C592E">
            <w:pPr>
              <w:spacing w:line="360" w:lineRule="auto"/>
              <w:jc w:val="center"/>
              <w:rPr>
                <w:b/>
                <w:i/>
              </w:rPr>
            </w:pPr>
            <w:r w:rsidRPr="009C592E">
              <w:rPr>
                <w:b/>
                <w:i/>
              </w:rPr>
              <w:t xml:space="preserve">o Unità </w:t>
            </w:r>
            <w:proofErr w:type="spellStart"/>
            <w:r w:rsidRPr="009C592E">
              <w:rPr>
                <w:b/>
                <w:i/>
              </w:rPr>
              <w:t>Didat</w:t>
            </w:r>
            <w:proofErr w:type="spellEnd"/>
            <w:r w:rsidRPr="009C592E">
              <w:rPr>
                <w:b/>
                <w:i/>
              </w:rPr>
              <w:t>. (</w:t>
            </w:r>
            <w:proofErr w:type="spellStart"/>
            <w:r w:rsidRPr="009C592E">
              <w:rPr>
                <w:b/>
                <w:i/>
              </w:rPr>
              <w:t>U.D.</w:t>
            </w:r>
            <w:proofErr w:type="spellEnd"/>
            <w:r w:rsidRPr="009C592E">
              <w:rPr>
                <w:b/>
                <w:i/>
              </w:rPr>
              <w:t>)</w:t>
            </w:r>
          </w:p>
        </w:tc>
        <w:tc>
          <w:tcPr>
            <w:tcW w:w="3255" w:type="dxa"/>
          </w:tcPr>
          <w:p w:rsidR="006B774B" w:rsidRPr="009C592E" w:rsidRDefault="006B774B" w:rsidP="009C592E">
            <w:pPr>
              <w:spacing w:line="360" w:lineRule="auto"/>
              <w:jc w:val="center"/>
              <w:rPr>
                <w:b/>
                <w:i/>
              </w:rPr>
            </w:pPr>
            <w:r w:rsidRPr="009C592E">
              <w:rPr>
                <w:b/>
                <w:i/>
              </w:rPr>
              <w:t>Contenuti</w:t>
            </w:r>
          </w:p>
        </w:tc>
        <w:tc>
          <w:tcPr>
            <w:tcW w:w="1276" w:type="dxa"/>
          </w:tcPr>
          <w:p w:rsidR="006B774B" w:rsidRPr="009C592E" w:rsidRDefault="006B774B" w:rsidP="009C592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restart"/>
          </w:tcPr>
          <w:p w:rsidR="006B774B" w:rsidRDefault="006B774B" w:rsidP="009C592E">
            <w:pPr>
              <w:spacing w:line="360" w:lineRule="auto"/>
              <w:jc w:val="center"/>
            </w:pPr>
          </w:p>
          <w:p w:rsidR="006B774B" w:rsidRPr="005C3525" w:rsidRDefault="006B774B" w:rsidP="009C592E">
            <w:pPr>
              <w:spacing w:line="360" w:lineRule="auto"/>
              <w:jc w:val="center"/>
            </w:pPr>
            <w:r w:rsidRPr="005C3525">
              <w:t>Lavoro estivo</w:t>
            </w:r>
          </w:p>
        </w:tc>
        <w:tc>
          <w:tcPr>
            <w:tcW w:w="1808" w:type="dxa"/>
            <w:vMerge w:val="restart"/>
          </w:tcPr>
          <w:p w:rsidR="006B774B" w:rsidRDefault="006B774B" w:rsidP="005C3525">
            <w:pPr>
              <w:spacing w:line="360" w:lineRule="auto"/>
              <w:jc w:val="center"/>
            </w:pPr>
          </w:p>
          <w:p w:rsidR="006B774B" w:rsidRPr="005C3525" w:rsidRDefault="006B774B" w:rsidP="005C3525">
            <w:pPr>
              <w:spacing w:line="360" w:lineRule="auto"/>
              <w:jc w:val="center"/>
            </w:pPr>
            <w:r w:rsidRPr="005C3525">
              <w:t xml:space="preserve">Attività di recupero organizzate dalla scuola nelle prime settimane di </w:t>
            </w:r>
            <w:r>
              <w:t>settembre</w:t>
            </w:r>
          </w:p>
        </w:tc>
      </w:tr>
      <w:tr w:rsidR="006B774B" w:rsidRPr="00C91CB3" w:rsidTr="005C3525">
        <w:tc>
          <w:tcPr>
            <w:tcW w:w="1956" w:type="dxa"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3255" w:type="dxa"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1276" w:type="dxa"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1559" w:type="dxa"/>
            <w:vMerge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1808" w:type="dxa"/>
            <w:vMerge/>
          </w:tcPr>
          <w:p w:rsidR="006B774B" w:rsidRPr="00C91CB3" w:rsidRDefault="006B774B" w:rsidP="00C50C87">
            <w:pPr>
              <w:spacing w:line="360" w:lineRule="auto"/>
            </w:pPr>
          </w:p>
        </w:tc>
      </w:tr>
      <w:tr w:rsidR="006B774B" w:rsidRPr="00C91CB3" w:rsidTr="005C3525">
        <w:tc>
          <w:tcPr>
            <w:tcW w:w="1956" w:type="dxa"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3255" w:type="dxa"/>
          </w:tcPr>
          <w:p w:rsidR="006B774B" w:rsidRPr="00C50C87" w:rsidRDefault="006B774B" w:rsidP="00C50C87">
            <w:pPr>
              <w:spacing w:line="360" w:lineRule="auto"/>
              <w:rPr>
                <w:i/>
              </w:rPr>
            </w:pPr>
          </w:p>
        </w:tc>
        <w:tc>
          <w:tcPr>
            <w:tcW w:w="1276" w:type="dxa"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1559" w:type="dxa"/>
            <w:vMerge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1808" w:type="dxa"/>
            <w:vMerge/>
          </w:tcPr>
          <w:p w:rsidR="006B774B" w:rsidRPr="00C91CB3" w:rsidRDefault="006B774B" w:rsidP="00C50C87">
            <w:pPr>
              <w:spacing w:line="360" w:lineRule="auto"/>
            </w:pPr>
          </w:p>
        </w:tc>
      </w:tr>
      <w:tr w:rsidR="006B774B" w:rsidRPr="00C91CB3" w:rsidTr="005C3525">
        <w:tc>
          <w:tcPr>
            <w:tcW w:w="1956" w:type="dxa"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3255" w:type="dxa"/>
          </w:tcPr>
          <w:p w:rsidR="006B774B" w:rsidRPr="00C50C87" w:rsidRDefault="006B774B" w:rsidP="00C50C87">
            <w:pPr>
              <w:spacing w:line="360" w:lineRule="auto"/>
              <w:rPr>
                <w:i/>
              </w:rPr>
            </w:pPr>
          </w:p>
        </w:tc>
        <w:tc>
          <w:tcPr>
            <w:tcW w:w="1276" w:type="dxa"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1559" w:type="dxa"/>
            <w:vMerge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1808" w:type="dxa"/>
            <w:vMerge/>
          </w:tcPr>
          <w:p w:rsidR="006B774B" w:rsidRPr="00C91CB3" w:rsidRDefault="006B774B" w:rsidP="00C50C87">
            <w:pPr>
              <w:spacing w:line="360" w:lineRule="auto"/>
            </w:pPr>
          </w:p>
        </w:tc>
      </w:tr>
      <w:tr w:rsidR="006B774B" w:rsidRPr="00C91CB3" w:rsidTr="005C3525">
        <w:tc>
          <w:tcPr>
            <w:tcW w:w="1956" w:type="dxa"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3255" w:type="dxa"/>
          </w:tcPr>
          <w:p w:rsidR="006B774B" w:rsidRPr="00C50C87" w:rsidRDefault="006B774B" w:rsidP="00C50C87">
            <w:pPr>
              <w:spacing w:line="360" w:lineRule="auto"/>
              <w:rPr>
                <w:i/>
              </w:rPr>
            </w:pPr>
          </w:p>
        </w:tc>
        <w:tc>
          <w:tcPr>
            <w:tcW w:w="1276" w:type="dxa"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1559" w:type="dxa"/>
            <w:vMerge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1808" w:type="dxa"/>
            <w:vMerge/>
          </w:tcPr>
          <w:p w:rsidR="006B774B" w:rsidRPr="00C91CB3" w:rsidRDefault="006B774B" w:rsidP="00C50C87">
            <w:pPr>
              <w:spacing w:line="360" w:lineRule="auto"/>
            </w:pPr>
          </w:p>
        </w:tc>
      </w:tr>
      <w:tr w:rsidR="006B774B" w:rsidRPr="00C91CB3" w:rsidTr="005C3525">
        <w:tc>
          <w:tcPr>
            <w:tcW w:w="1956" w:type="dxa"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3255" w:type="dxa"/>
          </w:tcPr>
          <w:p w:rsidR="006B774B" w:rsidRPr="00C50C87" w:rsidRDefault="006B774B" w:rsidP="00C50C87">
            <w:pPr>
              <w:spacing w:line="360" w:lineRule="auto"/>
              <w:rPr>
                <w:i/>
              </w:rPr>
            </w:pPr>
          </w:p>
        </w:tc>
        <w:tc>
          <w:tcPr>
            <w:tcW w:w="1276" w:type="dxa"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1559" w:type="dxa"/>
            <w:vMerge/>
          </w:tcPr>
          <w:p w:rsidR="006B774B" w:rsidRPr="00C91CB3" w:rsidRDefault="006B774B" w:rsidP="00C50C87">
            <w:pPr>
              <w:spacing w:line="360" w:lineRule="auto"/>
            </w:pPr>
          </w:p>
        </w:tc>
        <w:tc>
          <w:tcPr>
            <w:tcW w:w="1808" w:type="dxa"/>
            <w:vMerge/>
          </w:tcPr>
          <w:p w:rsidR="006B774B" w:rsidRPr="00C91CB3" w:rsidRDefault="006B774B" w:rsidP="00C50C87">
            <w:pPr>
              <w:spacing w:line="360" w:lineRule="auto"/>
            </w:pPr>
          </w:p>
        </w:tc>
      </w:tr>
    </w:tbl>
    <w:p w:rsidR="00056039" w:rsidRDefault="00056039" w:rsidP="00056039">
      <w:pPr>
        <w:spacing w:line="360" w:lineRule="auto"/>
      </w:pPr>
    </w:p>
    <w:p w:rsidR="00BA41A7" w:rsidRDefault="00BA41A7" w:rsidP="00BA41A7">
      <w:pPr>
        <w:pStyle w:val="Paragrafoelenco"/>
        <w:numPr>
          <w:ilvl w:val="0"/>
          <w:numId w:val="1"/>
        </w:numPr>
        <w:spacing w:before="60" w:after="0" w:line="360" w:lineRule="auto"/>
        <w:ind w:left="284" w:hanging="284"/>
        <w:jc w:val="both"/>
        <w:rPr>
          <w:rFonts w:ascii="Arial" w:eastAsia="Times New Roman" w:hAnsi="Arial" w:cs="Arial"/>
          <w:iCs/>
          <w:color w:val="000000" w:themeColor="text1"/>
          <w:lang w:eastAsia="it-IT"/>
        </w:rPr>
      </w:pPr>
      <w:r>
        <w:rPr>
          <w:rFonts w:ascii="Arial" w:eastAsia="Times New Roman" w:hAnsi="Arial" w:cs="Arial"/>
          <w:iCs/>
          <w:color w:val="000000" w:themeColor="text1"/>
          <w:lang w:eastAsia="it-IT"/>
        </w:rPr>
        <w:t>Il lavoro estivo svolto sarà visionato dal docente all’inizio del nuovo anno scolastico.</w:t>
      </w:r>
    </w:p>
    <w:p w:rsidR="00BA41A7" w:rsidRPr="00BA41A7" w:rsidRDefault="00BA41A7" w:rsidP="00BA41A7">
      <w:pPr>
        <w:pStyle w:val="Paragrafoelenco"/>
        <w:numPr>
          <w:ilvl w:val="0"/>
          <w:numId w:val="1"/>
        </w:numPr>
        <w:spacing w:before="60" w:after="0" w:line="360" w:lineRule="auto"/>
        <w:ind w:left="284" w:hanging="284"/>
        <w:jc w:val="both"/>
        <w:rPr>
          <w:rFonts w:ascii="Arial" w:eastAsia="Times New Roman" w:hAnsi="Arial" w:cs="Arial"/>
          <w:iCs/>
          <w:color w:val="000000" w:themeColor="text1"/>
          <w:lang w:eastAsia="it-IT"/>
        </w:rPr>
      </w:pPr>
      <w:r w:rsidRPr="00BA41A7">
        <w:rPr>
          <w:rFonts w:ascii="Arial" w:eastAsia="Times New Roman" w:hAnsi="Arial" w:cs="Arial"/>
          <w:iCs/>
          <w:color w:val="000000" w:themeColor="text1"/>
          <w:lang w:eastAsia="it-IT"/>
        </w:rPr>
        <w:t>Le caren</w:t>
      </w:r>
      <w:r>
        <w:rPr>
          <w:rFonts w:ascii="Arial" w:eastAsia="Times New Roman" w:hAnsi="Arial" w:cs="Arial"/>
          <w:iCs/>
          <w:color w:val="000000" w:themeColor="text1"/>
          <w:lang w:eastAsia="it-IT"/>
        </w:rPr>
        <w:t>ze e le significative lacune relative ai contenuti segnalati</w:t>
      </w:r>
      <w:r w:rsidRPr="00BA41A7">
        <w:rPr>
          <w:rFonts w:ascii="Arial" w:eastAsia="Times New Roman" w:hAnsi="Arial" w:cs="Arial"/>
          <w:iCs/>
          <w:color w:val="000000" w:themeColor="text1"/>
          <w:lang w:eastAsia="it-IT"/>
        </w:rPr>
        <w:t xml:space="preserve"> s</w:t>
      </w:r>
      <w:r>
        <w:rPr>
          <w:rFonts w:ascii="Arial" w:eastAsia="Times New Roman" w:hAnsi="Arial" w:cs="Arial"/>
          <w:iCs/>
          <w:color w:val="000000" w:themeColor="text1"/>
          <w:lang w:eastAsia="it-IT"/>
        </w:rPr>
        <w:t>aranno oggetto di apposita prova di verifica da effettuare nei primi mesi</w:t>
      </w:r>
      <w:r w:rsidRPr="00BA41A7">
        <w:rPr>
          <w:rFonts w:ascii="Arial" w:eastAsia="Times New Roman" w:hAnsi="Arial" w:cs="Arial"/>
          <w:iCs/>
          <w:color w:val="000000" w:themeColor="text1"/>
          <w:lang w:eastAsia="it-IT"/>
        </w:rPr>
        <w:t xml:space="preserve"> di frequenza del nuovo anno scolastico con la finalità di provvedere al mo</w:t>
      </w:r>
      <w:r>
        <w:rPr>
          <w:rFonts w:ascii="Arial" w:eastAsia="Times New Roman" w:hAnsi="Arial" w:cs="Arial"/>
          <w:iCs/>
          <w:color w:val="000000" w:themeColor="text1"/>
          <w:lang w:eastAsia="it-IT"/>
        </w:rPr>
        <w:t>nitoraggio dell’</w:t>
      </w:r>
      <w:r w:rsidRPr="00BA41A7">
        <w:rPr>
          <w:rFonts w:ascii="Arial" w:eastAsia="Times New Roman" w:hAnsi="Arial" w:cs="Arial"/>
          <w:iCs/>
          <w:color w:val="000000" w:themeColor="text1"/>
          <w:lang w:eastAsia="it-IT"/>
        </w:rPr>
        <w:t xml:space="preserve">acquisizione delle competenze attese. </w:t>
      </w:r>
    </w:p>
    <w:p w:rsidR="00BA41A7" w:rsidRDefault="00BA41A7" w:rsidP="00056039">
      <w:pPr>
        <w:spacing w:line="360" w:lineRule="auto"/>
      </w:pPr>
    </w:p>
    <w:sectPr w:rsidR="00BA41A7" w:rsidSect="00457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022B"/>
    <w:multiLevelType w:val="hybridMultilevel"/>
    <w:tmpl w:val="9864D8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25A6"/>
    <w:rsid w:val="00056039"/>
    <w:rsid w:val="00190FF6"/>
    <w:rsid w:val="001E52DE"/>
    <w:rsid w:val="002257B8"/>
    <w:rsid w:val="002C5EF0"/>
    <w:rsid w:val="00302DF9"/>
    <w:rsid w:val="00334341"/>
    <w:rsid w:val="00457175"/>
    <w:rsid w:val="005345F9"/>
    <w:rsid w:val="00563920"/>
    <w:rsid w:val="00587076"/>
    <w:rsid w:val="005874E5"/>
    <w:rsid w:val="005C3525"/>
    <w:rsid w:val="006808BC"/>
    <w:rsid w:val="006B246A"/>
    <w:rsid w:val="006B774B"/>
    <w:rsid w:val="006D0C2C"/>
    <w:rsid w:val="008F7F65"/>
    <w:rsid w:val="009157CF"/>
    <w:rsid w:val="00974747"/>
    <w:rsid w:val="009A6769"/>
    <w:rsid w:val="009C592E"/>
    <w:rsid w:val="00AA692F"/>
    <w:rsid w:val="00AE5F31"/>
    <w:rsid w:val="00BA41A7"/>
    <w:rsid w:val="00BB0109"/>
    <w:rsid w:val="00BB1223"/>
    <w:rsid w:val="00BB3C49"/>
    <w:rsid w:val="00BC61AC"/>
    <w:rsid w:val="00BF2987"/>
    <w:rsid w:val="00C0121F"/>
    <w:rsid w:val="00C50C87"/>
    <w:rsid w:val="00C91CB3"/>
    <w:rsid w:val="00CD7C6D"/>
    <w:rsid w:val="00D15D94"/>
    <w:rsid w:val="00D94852"/>
    <w:rsid w:val="00DE309E"/>
    <w:rsid w:val="00E51191"/>
    <w:rsid w:val="00EB5C62"/>
    <w:rsid w:val="00F06758"/>
    <w:rsid w:val="00F326BD"/>
    <w:rsid w:val="00F6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5A6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5A6"/>
    <w:rPr>
      <w:rFonts w:ascii="Tahoma" w:eastAsia="Arial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6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next w:val="Corpodeltesto"/>
    <w:link w:val="TitoloCarattere"/>
    <w:uiPriority w:val="10"/>
    <w:qFormat/>
    <w:rsid w:val="00F625A6"/>
    <w:pPr>
      <w:keepNext/>
      <w:keepLines/>
      <w:spacing w:after="60"/>
    </w:pPr>
    <w:rPr>
      <w:rFonts w:ascii="Arial" w:eastAsia="Arial" w:hAnsi="Arial" w:cs="Arial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625A6"/>
    <w:rPr>
      <w:rFonts w:ascii="Arial" w:eastAsia="Arial" w:hAnsi="Arial" w:cs="Arial"/>
      <w:sz w:val="52"/>
      <w:szCs w:val="52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625A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625A6"/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BA41A7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8E440-7A41-4C93-9FE7-CA4B347B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elenacaiti@outlook.it</dc:creator>
  <cp:lastModifiedBy>elenacaiti@outlook.it</cp:lastModifiedBy>
  <cp:revision>17</cp:revision>
  <dcterms:created xsi:type="dcterms:W3CDTF">2020-04-21T21:02:00Z</dcterms:created>
  <dcterms:modified xsi:type="dcterms:W3CDTF">2020-05-14T16:07:00Z</dcterms:modified>
</cp:coreProperties>
</file>